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《关于强化市场监管 有效发挥市场机制作用 促进全省今冬明春电力供应保障的通知》政策解读</w:t>
      </w:r>
    </w:p>
    <w:p>
      <w:pPr>
        <w:ind w:firstLine="640" w:firstLineChars="200"/>
        <w:jc w:val="both"/>
        <w:rPr>
          <w:rFonts w:hint="eastAsia" w:ascii="仿宋_GB2312" w:hAnsi="仿宋_GB2312" w:eastAsia="仿宋_GB2312" w:cs="仿宋_GB2312"/>
          <w:b w:val="0"/>
          <w:bCs w:val="0"/>
          <w:sz w:val="32"/>
          <w:szCs w:val="32"/>
        </w:rPr>
      </w:pP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为贯彻落实《国家能源局综合司关于强化市场监管 有效发挥市场机制作用 促进今冬明春电力供应保障的通知》（国能综通监管〔2021〕99号）精神和要求，强化市场监管，有效发挥市场机制作用，促进今冬明春电力供应保障工作，确保全省经济社会平稳运行和能源安全保供，</w:t>
      </w:r>
      <w:r>
        <w:rPr>
          <w:rFonts w:hint="eastAsia" w:ascii="仿宋_GB2312" w:hAnsi="仿宋_GB2312" w:eastAsia="仿宋_GB2312" w:cs="仿宋_GB2312"/>
          <w:b w:val="0"/>
          <w:bCs w:val="0"/>
          <w:sz w:val="32"/>
          <w:szCs w:val="32"/>
          <w:lang w:val="en-US" w:eastAsia="zh-CN"/>
        </w:rPr>
        <w:t>山西能源监管办与山西省能源局联合印发《关于强化市场监管 有效发挥市场机制作用 促进全省今冬明春电力供应保障的通知》（晋监能市场</w:t>
      </w:r>
      <w:r>
        <w:rPr>
          <w:rFonts w:hint="eastAsia" w:ascii="仿宋_GB2312" w:hAnsi="仿宋_GB2312" w:eastAsia="仿宋_GB2312" w:cs="仿宋_GB2312"/>
          <w:b w:val="0"/>
          <w:bCs w:val="0"/>
          <w:sz w:val="32"/>
          <w:szCs w:val="32"/>
        </w:rPr>
        <w:t>〔2021〕</w:t>
      </w:r>
      <w:r>
        <w:rPr>
          <w:rFonts w:hint="eastAsia" w:ascii="仿宋_GB2312" w:hAnsi="仿宋_GB2312" w:eastAsia="仿宋_GB2312" w:cs="仿宋_GB2312"/>
          <w:b w:val="0"/>
          <w:bCs w:val="0"/>
          <w:sz w:val="32"/>
          <w:szCs w:val="32"/>
          <w:lang w:val="en-US" w:eastAsia="zh-CN"/>
        </w:rPr>
        <w:t>187</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val="en-US" w:eastAsia="zh-CN"/>
        </w:rPr>
        <w:t>），有关重点内容如下。</w:t>
      </w:r>
    </w:p>
    <w:p>
      <w:p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 w:hAnsi="仿宋" w:eastAsia="仿宋" w:cs="仿宋"/>
          <w:color w:val="auto"/>
          <w:sz w:val="32"/>
          <w:szCs w:val="32"/>
          <w:highlight w:val="none"/>
          <w:lang w:val="en-US" w:eastAsia="zh-CN"/>
        </w:rPr>
        <w:t>山西能源监管办将会同政府有关部门开展中长期电力交易规则修订工作，要求市场运营机构、电网企业和有关电力企业要积极提出修订意见。</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color w:val="auto"/>
          <w:sz w:val="32"/>
          <w:szCs w:val="32"/>
          <w:highlight w:val="none"/>
          <w:lang w:val="en-US" w:eastAsia="zh-CN"/>
        </w:rPr>
        <w:t>增强省内合同签订灵活性。组织好年度、多月双边协商、集中竞价交易，发挥中长期交易“压舱石”作用。</w:t>
      </w:r>
      <w:r>
        <w:rPr>
          <w:rFonts w:hint="eastAsia" w:ascii="仿宋" w:hAnsi="仿宋" w:eastAsia="仿宋" w:cs="仿宋"/>
          <w:b/>
          <w:bCs/>
          <w:color w:val="auto"/>
          <w:sz w:val="32"/>
          <w:szCs w:val="32"/>
          <w:highlight w:val="none"/>
          <w:lang w:val="en-US" w:eastAsia="zh-CN"/>
        </w:rPr>
        <w:t>三是</w:t>
      </w:r>
      <w:r>
        <w:rPr>
          <w:rFonts w:hint="eastAsia" w:ascii="仿宋" w:hAnsi="仿宋" w:eastAsia="仿宋" w:cs="仿宋"/>
          <w:color w:val="auto"/>
          <w:sz w:val="32"/>
          <w:szCs w:val="32"/>
          <w:highlight w:val="none"/>
          <w:lang w:val="en-US" w:eastAsia="zh-CN"/>
        </w:rPr>
        <w:t>尽快开展跨省跨区送电协议的调整签订，充分发挥电力中长期稳定电力、电量总体平衡的作用。</w:t>
      </w:r>
      <w:r>
        <w:rPr>
          <w:rFonts w:hint="eastAsia" w:ascii="仿宋" w:hAnsi="仿宋" w:eastAsia="仿宋" w:cs="仿宋"/>
          <w:b/>
          <w:bCs/>
          <w:color w:val="auto"/>
          <w:sz w:val="32"/>
          <w:szCs w:val="32"/>
          <w:highlight w:val="none"/>
          <w:lang w:val="en-US" w:eastAsia="zh-CN"/>
        </w:rPr>
        <w:t>四是</w:t>
      </w:r>
      <w:r>
        <w:rPr>
          <w:rFonts w:hint="eastAsia" w:ascii="仿宋" w:hAnsi="仿宋" w:eastAsia="仿宋" w:cs="仿宋"/>
          <w:color w:val="auto"/>
          <w:sz w:val="32"/>
          <w:szCs w:val="32"/>
          <w:highlight w:val="none"/>
          <w:lang w:val="en-US" w:eastAsia="zh-CN"/>
        </w:rPr>
        <w:t>加强非计划停运机组管理，加大“双细则”考核力度，火电机组非计划停运考核，按考核基数的二倍执行，不予免考。</w:t>
      </w:r>
      <w:r>
        <w:rPr>
          <w:rFonts w:hint="eastAsia" w:ascii="仿宋" w:hAnsi="仿宋" w:eastAsia="仿宋" w:cs="仿宋"/>
          <w:b/>
          <w:bCs/>
          <w:color w:val="auto"/>
          <w:sz w:val="32"/>
          <w:szCs w:val="32"/>
          <w:highlight w:val="none"/>
          <w:lang w:val="en-US" w:eastAsia="zh-CN"/>
        </w:rPr>
        <w:t>五是</w:t>
      </w:r>
      <w:r>
        <w:rPr>
          <w:rFonts w:hint="eastAsia" w:ascii="仿宋" w:hAnsi="仿宋" w:eastAsia="仿宋" w:cs="仿宋"/>
          <w:color w:val="auto"/>
          <w:sz w:val="32"/>
          <w:szCs w:val="32"/>
          <w:highlight w:val="none"/>
          <w:lang w:val="en-US" w:eastAsia="zh-CN"/>
        </w:rPr>
        <w:t>二次调频辅助服务费用改由按照发用两侧1:1比例进行分摊，发电侧两个细则考核费用优先冲抵发电侧分摊二次调频辅助服务费用。</w:t>
      </w:r>
      <w:r>
        <w:rPr>
          <w:rFonts w:hint="eastAsia" w:ascii="仿宋" w:hAnsi="仿宋" w:eastAsia="仿宋" w:cs="仿宋"/>
          <w:b/>
          <w:bCs/>
          <w:color w:val="auto"/>
          <w:sz w:val="32"/>
          <w:szCs w:val="32"/>
          <w:highlight w:val="none"/>
          <w:lang w:val="en-US" w:eastAsia="zh-CN"/>
        </w:rPr>
        <w:t>六是</w:t>
      </w:r>
      <w:r>
        <w:rPr>
          <w:rFonts w:hint="eastAsia" w:ascii="仿宋" w:hAnsi="仿宋" w:eastAsia="仿宋" w:cs="仿宋"/>
          <w:color w:val="auto"/>
          <w:sz w:val="32"/>
          <w:szCs w:val="32"/>
          <w:highlight w:val="none"/>
          <w:lang w:val="en-US" w:eastAsia="zh-CN"/>
        </w:rPr>
        <w:t>明确用户同时参与有序用电和电力响应交易时，正常负荷减去有序用电压减负荷作为基荷，与实际响应调节后实际负荷差值对应电量计算响应交易收入。</w:t>
      </w:r>
      <w:r>
        <w:rPr>
          <w:rFonts w:hint="eastAsia" w:ascii="仿宋" w:hAnsi="仿宋" w:eastAsia="仿宋" w:cs="仿宋"/>
          <w:b/>
          <w:bCs/>
          <w:color w:val="auto"/>
          <w:sz w:val="32"/>
          <w:szCs w:val="32"/>
          <w:highlight w:val="none"/>
          <w:lang w:val="en-US" w:eastAsia="zh-CN"/>
        </w:rPr>
        <w:t>七是</w:t>
      </w:r>
      <w:r>
        <w:rPr>
          <w:rFonts w:hint="eastAsia" w:ascii="仿宋" w:hAnsi="仿宋" w:eastAsia="仿宋" w:cs="仿宋"/>
          <w:color w:val="auto"/>
          <w:sz w:val="32"/>
          <w:szCs w:val="32"/>
          <w:highlight w:val="none"/>
          <w:lang w:val="en-US" w:eastAsia="zh-CN"/>
        </w:rPr>
        <w:t>严格自备电厂管理。在电网启动有序用电或需求侧响应期间，原来反送电网或从未电网购电的，不得从电网购电；原来从电网购电的，不得超过自备机组正常启动时历史下网最小电力值。</w:t>
      </w:r>
      <w:r>
        <w:rPr>
          <w:rFonts w:hint="eastAsia" w:ascii="仿宋" w:hAnsi="仿宋" w:eastAsia="仿宋" w:cs="仿宋"/>
          <w:b/>
          <w:bCs/>
          <w:color w:val="auto"/>
          <w:sz w:val="32"/>
          <w:szCs w:val="32"/>
          <w:highlight w:val="none"/>
          <w:lang w:val="en-US" w:eastAsia="zh-CN"/>
        </w:rPr>
        <w:t>八是</w:t>
      </w:r>
      <w:r>
        <w:rPr>
          <w:rFonts w:hint="eastAsia" w:ascii="仿宋" w:hAnsi="仿宋" w:eastAsia="仿宋" w:cs="仿宋"/>
          <w:color w:val="auto"/>
          <w:sz w:val="32"/>
          <w:szCs w:val="32"/>
          <w:highlight w:val="none"/>
          <w:lang w:val="en-US" w:eastAsia="zh-CN"/>
        </w:rPr>
        <w:t>有效发挥紧急状态下跨省跨区支援作用，规范开展日前、日内应急调度，兜底保障电力电量平衡。</w:t>
      </w:r>
      <w:r>
        <w:rPr>
          <w:rFonts w:hint="eastAsia" w:ascii="仿宋" w:hAnsi="仿宋" w:eastAsia="仿宋" w:cs="仿宋"/>
          <w:b/>
          <w:bCs/>
          <w:color w:val="auto"/>
          <w:sz w:val="32"/>
          <w:szCs w:val="32"/>
          <w:highlight w:val="none"/>
          <w:lang w:val="en-US" w:eastAsia="zh-CN"/>
        </w:rPr>
        <w:t>九是</w:t>
      </w:r>
      <w:r>
        <w:rPr>
          <w:rFonts w:hint="eastAsia" w:ascii="仿宋" w:hAnsi="仿宋" w:eastAsia="仿宋" w:cs="仿宋"/>
          <w:color w:val="auto"/>
          <w:sz w:val="32"/>
          <w:szCs w:val="32"/>
          <w:highlight w:val="none"/>
          <w:lang w:val="en-US" w:eastAsia="zh-CN"/>
        </w:rPr>
        <w:t>强化电力市场监管，加大违法行为的查处力度。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7599"/>
    <w:rsid w:val="09066EFB"/>
    <w:rsid w:val="14FF0DFD"/>
    <w:rsid w:val="1DAF5AC4"/>
    <w:rsid w:val="28CC4A10"/>
    <w:rsid w:val="455F3CE8"/>
    <w:rsid w:val="484505A3"/>
    <w:rsid w:val="6F725D09"/>
    <w:rsid w:val="7BE8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cp:lastPrinted>2024-01-11T07:39:00Z</cp:lastPrinted>
  <dcterms:modified xsi:type="dcterms:W3CDTF">2024-01-12T06:33:51Z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7C976ACB7C1842D18F7EF344E926B523_12</vt:lpwstr>
  </property>
</Properties>
</file>